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57C54" w:rsidR="00275D2C" w:rsidP="003B77AD" w:rsidRDefault="00635A8B" w14:paraId="700C4F56" wp14:textId="77777777">
      <w:pPr>
        <w:pStyle w:val="Pavadinimas"/>
        <w:spacing w:after="20"/>
        <w:jc w:val="left"/>
      </w:pPr>
      <w:r w:rsidRPr="00657C54">
        <w:rPr>
          <w:noProof/>
          <w:lang w:eastAsia="lt-LT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9115992" wp14:editId="59A63557">
            <wp:simplePos x="0" y="0"/>
            <wp:positionH relativeFrom="column">
              <wp:posOffset>3869690</wp:posOffset>
            </wp:positionH>
            <wp:positionV relativeFrom="paragraph">
              <wp:align>top</wp:align>
            </wp:positionV>
            <wp:extent cx="542925" cy="552450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7AD">
        <w:br w:type="textWrapping" w:clear="all"/>
      </w:r>
    </w:p>
    <w:p xmlns:wp14="http://schemas.microsoft.com/office/word/2010/wordml" w:rsidRPr="007A7551" w:rsidR="00275D2C" w:rsidP="00275D2C" w:rsidRDefault="00275D2C" w14:paraId="29D6B04F" wp14:textId="77777777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xmlns:wp14="http://schemas.microsoft.com/office/word/2010/wordml" w:rsidRPr="00657C54" w:rsidR="00275D2C" w:rsidP="44BDD070" w:rsidRDefault="00275D2C" w14:paraId="47578903" wp14:textId="77777777" wp14:noSpellErr="1">
      <w:pPr>
        <w:spacing w:after="20"/>
        <w:jc w:val="center"/>
        <w:rPr>
          <w:rFonts w:ascii="Times New Roman" w:hAnsi="Times New Roman"/>
          <w:b w:val="1"/>
          <w:bCs w:val="1"/>
          <w:sz w:val="28"/>
          <w:szCs w:val="28"/>
          <w:lang w:val="lt-LT"/>
        </w:rPr>
      </w:pP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>LIETUVOS RESPUBLIKOS ŠVIETIMO</w:t>
      </w: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>,</w:t>
      </w: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 xml:space="preserve"> MOKSLO</w:t>
      </w: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 xml:space="preserve"> IR</w:t>
      </w: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 xml:space="preserve"> SPORTO</w:t>
      </w:r>
      <w:r w:rsidRPr="44BDD070" w:rsidR="44BDD070">
        <w:rPr>
          <w:rFonts w:ascii="Times New Roman" w:hAnsi="Times New Roman"/>
          <w:b w:val="1"/>
          <w:bCs w:val="1"/>
          <w:sz w:val="28"/>
          <w:szCs w:val="28"/>
          <w:lang w:val="lt-LT"/>
        </w:rPr>
        <w:t xml:space="preserve"> MINISTERIJA</w:t>
      </w:r>
    </w:p>
    <w:p xmlns:wp14="http://schemas.microsoft.com/office/word/2010/wordml" w:rsidRPr="00657C54" w:rsidR="00275D2C" w:rsidP="00275D2C" w:rsidRDefault="00275D2C" w14:paraId="672A6659" wp14:textId="77777777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xmlns:wp14="http://schemas.microsoft.com/office/word/2010/wordml" w:rsidR="00337854" w:rsidP="4974B49F" w:rsidRDefault="00337854" w14:paraId="2D435911" wp14:textId="77777777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4974B49F" w:rsidR="4974B49F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g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. 2,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01124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Vilnius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,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tel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. (8 5) 219 1225/219 1152,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el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. 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p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4974B49F" w:rsidR="4974B49F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 w:rsidRPr="4974B49F" w:rsidR="4974B49F">
        <w:rPr>
          <w:rFonts w:ascii="Times New Roman" w:hAnsi="Times New Roman"/>
          <w:sz w:val="18"/>
          <w:szCs w:val="18"/>
          <w:lang w:val="lt-LT" w:eastAsia="en-GB"/>
        </w:rPr>
        <w:t>188603091.</w:t>
      </w:r>
      <w:smartTag w:uri="urn:schemas-tilde-lv/tildestengine" w:element="firmas"/>
    </w:p>
    <w:p xmlns:wp14="http://schemas.microsoft.com/office/word/2010/wordml" w:rsidR="00337854" w:rsidP="4974B49F" w:rsidRDefault="00337854" w14:paraId="42F7D0EB" wp14:textId="77777777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4974B49F" w:rsidR="4974B49F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4974B49F" w:rsidR="4974B49F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4974B49F" w:rsidR="4974B49F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4974B49F" w:rsidR="4974B49F">
        <w:rPr>
          <w:rFonts w:ascii="Times New Roman" w:hAnsi="Times New Roman"/>
          <w:sz w:val="18"/>
          <w:szCs w:val="18"/>
          <w:lang w:val="lt-LT"/>
        </w:rPr>
        <w:t>. LT30 7300 0100 0245 7205 „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Swedbank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“, AB, kod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a</w:t>
      </w:r>
      <w:r w:rsidRPr="4974B49F" w:rsidR="4974B49F">
        <w:rPr>
          <w:rFonts w:ascii="Times New Roman" w:hAnsi="Times New Roman"/>
          <w:sz w:val="18"/>
          <w:szCs w:val="18"/>
          <w:lang w:val="lt-LT"/>
        </w:rPr>
        <w:t>s 73000</w:t>
      </w:r>
      <w:smartTag w:uri="urn:schemas-microsoft-com:office:smarttags" w:element="PersonName"/>
    </w:p>
    <w:p xmlns:wp14="http://schemas.microsoft.com/office/word/2010/wordml" w:rsidRPr="000A764D" w:rsidR="00275D2C" w:rsidP="44BDD070" w:rsidRDefault="00275D2C" w14:paraId="71BD3EAD" wp14:textId="77777777" wp14:noSpellErr="1">
      <w:pPr>
        <w:rPr>
          <w:sz w:val="24"/>
          <w:szCs w:val="24"/>
          <w:lang w:val="lt-LT"/>
        </w:rPr>
      </w:pPr>
      <w:r w:rsidRPr="44BDD070">
        <w:rPr>
          <w:rFonts w:ascii="Times New Roman" w:hAnsi="Times New Roman"/>
          <w:position w:val="10"/>
          <w:sz w:val="16"/>
          <w:szCs w:val="16"/>
          <w:lang w:val="lt-LT"/>
        </w:rPr>
        <w:t>____________________________________________________________________________________________________________________</w:t>
      </w:r>
    </w:p>
    <w:p xmlns:wp14="http://schemas.microsoft.com/office/word/2010/wordml" w:rsidRPr="000A764D" w:rsidR="00275D2C" w:rsidP="00275D2C" w:rsidRDefault="00275D2C" w14:paraId="0A37501D" wp14:textId="77777777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xmlns:wp14="http://schemas.microsoft.com/office/word/2010/wordml" w:rsidRPr="00681F93" w:rsidR="00275D2C" w:rsidTr="4974B49F" w14:paraId="790863B1" wp14:textId="77777777">
        <w:tc>
          <w:tcPr>
            <w:tcW w:w="3369" w:type="dxa"/>
            <w:tcMar/>
          </w:tcPr>
          <w:p w:rsidR="00275D2C" w:rsidP="44BDD070" w:rsidRDefault="009661EC" w14:paraId="548506BA" wp14:textId="77777777" wp14:noSpellErr="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974B49F" w:rsidR="4974B4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Savivaldybių </w:t>
            </w:r>
            <w:r w:rsidRPr="4974B49F" w:rsidR="4974B49F">
              <w:rPr>
                <w:rFonts w:ascii="Times New Roman" w:hAnsi="Times New Roman"/>
                <w:sz w:val="24"/>
                <w:szCs w:val="24"/>
                <w:lang w:val="lt-LT"/>
              </w:rPr>
              <w:t>administracijų švietimo padaliniams</w:t>
            </w:r>
          </w:p>
          <w:p w:rsidR="4974B49F" w:rsidP="4974B49F" w:rsidRDefault="4974B49F" wp14:noSpellErr="1" w14:paraId="5B0E4CDE" w14:textId="30DF6508">
            <w:pPr>
              <w:pStyle w:val="Porat"/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974B49F" w:rsidR="4974B49F">
              <w:rPr>
                <w:rFonts w:ascii="Times New Roman" w:hAnsi="Times New Roman"/>
                <w:sz w:val="24"/>
                <w:szCs w:val="24"/>
                <w:lang w:val="lt-LT"/>
              </w:rPr>
              <w:t>Profesinio mokymo įstaigoms</w:t>
            </w:r>
          </w:p>
          <w:p w:rsidR="009661EC" w:rsidP="00B50EFA" w:rsidRDefault="009661EC" w14:paraId="5DAB6C7B" wp14:textId="77777777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  <w:p w:rsidR="009661EC" w:rsidP="44BDD070" w:rsidRDefault="009661EC" w14:paraId="590C66A4" wp14:textId="77777777" wp14:noSpellErr="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Kopija:</w:t>
            </w:r>
          </w:p>
          <w:p w:rsidR="009661EC" w:rsidP="44BDD070" w:rsidRDefault="009661EC" w14:paraId="34F906F8" wp14:textId="77777777" wp14:noSpellErr="1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Lietuvos Respublikos socialinės apsaugos ir darbo ministerijai</w:t>
            </w:r>
          </w:p>
          <w:p w:rsidRPr="000A764D" w:rsidR="009661EC" w:rsidP="44BDD070" w:rsidRDefault="00681F93" wp14:noSpellErr="1" w14:paraId="5DDE8A9E" wp14:textId="4D409734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Tarpžinybinei vaiko gerovės tarybai</w:t>
            </w:r>
          </w:p>
          <w:p w:rsidRPr="000A764D" w:rsidR="009661EC" w:rsidP="44BDD070" w:rsidRDefault="00681F93" wp14:noSpellErr="1" w14:paraId="35DF5C31" wp14:textId="16C6DB6F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NVO</w:t>
            </w: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vaikams konfederacijai</w:t>
            </w:r>
          </w:p>
          <w:p w:rsidRPr="000A764D" w:rsidR="009661EC" w:rsidP="44BDD070" w:rsidRDefault="00681F93" wp14:noSpellErr="1" w14:paraId="187324E9" wp14:textId="0B66F3E2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Lietuvos socialinių pedagogų asociacijai</w:t>
            </w:r>
          </w:p>
          <w:p w:rsidRPr="000A764D" w:rsidR="009661EC" w:rsidP="44BDD070" w:rsidRDefault="00681F93" w14:paraId="4F9771B9" w14:noSpellErr="1" wp14:textId="0942AFAD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VšĮ "Atsigręžk į vaikus"</w:t>
            </w:r>
          </w:p>
        </w:tc>
        <w:tc>
          <w:tcPr>
            <w:tcW w:w="1984" w:type="dxa"/>
            <w:tcMar/>
          </w:tcPr>
          <w:p w:rsidRPr="000A764D" w:rsidR="00275D2C" w:rsidP="00B50EFA" w:rsidRDefault="00275D2C" w14:paraId="02EB378F" wp14:textId="77777777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  <w:tcMar/>
          </w:tcPr>
          <w:p w:rsidR="00275D2C" w:rsidP="44BDD070" w:rsidRDefault="00275D2C" w14:paraId="2851FEBA" wp14:textId="77777777" wp14:noSpellErr="1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name="Data" w:id="0"/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44BDD070"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</w:t>
            </w:r>
            <w:r w:rsidRPr="44BDD070" w:rsidR="0065184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20</w:t>
            </w:r>
            <w:r w:rsidRPr="44BDD070" w:rsidR="00420049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-</w:t>
            </w:r>
            <w:r w:rsidRPr="44BDD070">
              <w:fldChar w:fldCharType="end"/>
            </w:r>
            <w:bookmarkEnd w:id="0"/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44BDD070"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> </w:t>
            </w:r>
            <w:r w:rsidRPr="44BDD070">
              <w:fldChar w:fldCharType="end"/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44BDD070"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fldChar w:fldCharType="end"/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P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44BDD070"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name="Numeris" w:id="1"/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 </w:t>
            </w:r>
            <w:r w:rsidRPr="44BDD070">
              <w:fldChar w:fldCharType="end"/>
            </w:r>
            <w:bookmarkEnd w:id="1"/>
          </w:p>
          <w:p w:rsidRPr="000A764D" w:rsidR="00681F93" w:rsidP="44BDD070" w:rsidRDefault="00681F93" w14:paraId="0FB66685" wp14:textId="77777777" wp14:noSpellErr="1">
            <w:pPr>
              <w:spacing w:after="2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 2020-03-16 </w:t>
            </w: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44BDD070" w:rsidR="44BDD070">
              <w:rPr>
                <w:rFonts w:ascii="Times New Roman" w:hAnsi="Times New Roman"/>
                <w:sz w:val="24"/>
                <w:szCs w:val="24"/>
              </w:rPr>
              <w:t>LSPA III-1</w:t>
            </w:r>
          </w:p>
          <w:p w:rsidRPr="000A764D" w:rsidR="00275D2C" w:rsidP="009661EC" w:rsidRDefault="00275D2C" w14:paraId="6A05A809" wp14:textId="77777777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xmlns:wp14="http://schemas.microsoft.com/office/word/2010/wordml" w:rsidRPr="000A764D" w:rsidR="00275D2C" w:rsidP="00275D2C" w:rsidRDefault="00275D2C" w14:paraId="5A39BBE3" wp14:textId="77777777">
      <w:pPr>
        <w:spacing w:after="20"/>
        <w:rPr>
          <w:rFonts w:ascii="Times New Roman" w:hAnsi="Times New Roman"/>
          <w:sz w:val="24"/>
          <w:lang w:val="lt-LT"/>
        </w:rPr>
      </w:pPr>
    </w:p>
    <w:p xmlns:wp14="http://schemas.microsoft.com/office/word/2010/wordml" w:rsidRPr="000A764D" w:rsidR="00275D2C" w:rsidP="00275D2C" w:rsidRDefault="00275D2C" w14:paraId="41C8F396" wp14:textId="77777777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xmlns:wp14="http://schemas.microsoft.com/office/word/2010/wordml" w:rsidRPr="00681F93" w:rsidR="00275D2C" w:rsidTr="44BDD070" w14:paraId="1A572878" wp14:textId="77777777">
        <w:tc>
          <w:tcPr>
            <w:tcW w:w="9855" w:type="dxa"/>
            <w:tcMar/>
          </w:tcPr>
          <w:p w:rsidRPr="007252C5" w:rsidR="00275D2C" w:rsidP="44BDD070" w:rsidRDefault="00275D2C" w14:paraId="2C657AC5" wp14:textId="77777777" wp14:noSpellErr="1">
            <w:pPr>
              <w:spacing w:after="20"/>
              <w:rPr>
                <w:rFonts w:ascii="Times New Roman" w:hAnsi="Times New Roman"/>
                <w:b w:val="1"/>
                <w:bCs w:val="1"/>
                <w:caps w:val="1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b w:val="1"/>
                <w:bCs w:val="1"/>
                <w:sz w:val="24"/>
                <w:szCs w:val="24"/>
                <w:lang w:val="lt-LT"/>
              </w:rPr>
              <w:t xml:space="preserve">DĖL </w:t>
            </w:r>
            <w:r w:rsidRPr="44BDD070" w:rsidR="44BDD070">
              <w:rPr>
                <w:rFonts w:ascii="Times New Roman" w:hAnsi="Times New Roman"/>
                <w:b w:val="1"/>
                <w:bCs w:val="1"/>
                <w:caps w:val="1"/>
                <w:sz w:val="24"/>
                <w:szCs w:val="24"/>
                <w:lang w:val="lt-LT"/>
              </w:rPr>
              <w:t>Švietimo pagalbos ir nemokamo maitinimo teikimo</w:t>
            </w:r>
          </w:p>
        </w:tc>
      </w:tr>
    </w:tbl>
    <w:p xmlns:wp14="http://schemas.microsoft.com/office/word/2010/wordml" w:rsidRPr="000A764D" w:rsidR="00275D2C" w:rsidP="00275D2C" w:rsidRDefault="00275D2C" w14:paraId="72A3D3EC" wp14:textId="77777777">
      <w:pPr>
        <w:spacing w:after="20"/>
        <w:rPr>
          <w:rFonts w:ascii="Times New Roman" w:hAnsi="Times New Roman"/>
          <w:sz w:val="24"/>
          <w:lang w:val="lt-LT"/>
        </w:rPr>
      </w:pPr>
    </w:p>
    <w:p xmlns:wp14="http://schemas.microsoft.com/office/word/2010/wordml" w:rsidR="00D92054" w:rsidP="0075781E" w:rsidRDefault="00D92054" w14:paraId="0D0B940D" wp14:textId="77777777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92054" w:rsidSect="001349D6">
          <w:footerReference w:type="even" r:id="rId9"/>
          <w:footerReference w:type="first" r:id="rId10"/>
          <w:pgSz w:w="11907" w:h="16840" w:orient="portrait" w:code="9"/>
          <w:pgMar w:top="1138" w:right="562" w:bottom="1138" w:left="1699" w:header="288" w:footer="720" w:gutter="0"/>
          <w:cols w:space="720"/>
          <w:noEndnote/>
          <w:titlePg/>
        </w:sectPr>
      </w:pPr>
    </w:p>
    <w:p xmlns:wp14="http://schemas.microsoft.com/office/word/2010/wordml" w:rsidR="005D0793" w:rsidP="4974B49F" w:rsidRDefault="00543ADB" w14:paraId="19BA9FDA" wp14:noSpellErr="1" wp14:textId="210A71C4">
      <w:pPr>
        <w:spacing w:after="20"/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4974B49F" w:rsidR="4974B49F">
        <w:rPr>
          <w:rFonts w:ascii="Times New Roman" w:hAnsi="Times New Roman"/>
          <w:sz w:val="24"/>
          <w:szCs w:val="24"/>
          <w:lang w:val="lt-LT"/>
        </w:rPr>
        <w:t>Lietuvos Respublikos švietimo, mokslo ir sporto ministerija (to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liau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– Ministerija), atsižvelgdama į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galimus švietimo pagalbos ir nemokamo maitinimo teikimo trikdžius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(jei mokymas pasibaigus mokinių atostogoms bus organizuojamas nuotoliniu būdu)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, taip pat į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NVO v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aikams konfederacijos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Lietuvos socialinių pedagogų as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ociacijos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,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VšĮ "Atsigręžk į vaikus"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kreipimąsi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, kreipiasi į savivaldybių adm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inistracijų švietimo padalinius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, profesinio mokymo įstaigas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.</w:t>
      </w:r>
    </w:p>
    <w:p xmlns:wp14="http://schemas.microsoft.com/office/word/2010/wordml" w:rsidR="00497A0C" w:rsidP="4974B49F" w:rsidRDefault="005D0793" w14:paraId="7243FFEA" wp14:textId="77777777">
      <w:pPr>
        <w:spacing w:after="20"/>
        <w:ind w:firstLine="1247"/>
        <w:jc w:val="both"/>
        <w:rPr>
          <w:rFonts w:ascii="Times New Roman" w:hAnsi="Times New Roman"/>
          <w:sz w:val="24"/>
          <w:szCs w:val="24"/>
          <w:lang w:val="lt-LT"/>
        </w:rPr>
      </w:pP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švietimo pagalbos teikimo (jei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mokymas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bus organizuojamas nu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otoliniu būdu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)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, pažymime, kad siūlome švietimo įstaigoms esant poreikiui teikti švietimo pagalbą vaikams,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ją teikti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suderinus su tėvais (globėjais, rūpintojais)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pasitelkiant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švietimo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įstaigai ir tėvams (globėjams, rūpintojams) prieinamas elektroninio ryšio priemones (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pvz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., </w:t>
      </w:r>
      <w:proofErr w:type="spellStart"/>
      <w:r w:rsidRPr="4974B49F" w:rsidR="4974B49F">
        <w:rPr>
          <w:rFonts w:ascii="Times New Roman" w:hAnsi="Times New Roman"/>
          <w:sz w:val="24"/>
          <w:szCs w:val="24"/>
          <w:lang w:val="lt-LT"/>
        </w:rPr>
        <w:t>video</w:t>
      </w:r>
      <w:proofErr w:type="spellEnd"/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konsultacijas).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Pažymime, kad savivaldybių administracijų švietimo padalinių, švietimo įstaigų prašoma pradėti rengtis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organizuoti mokymą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(tame tarpe ir švietimo pagalbos teikimą)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nuotoliniu būdu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: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įvertinti, ar yra vaikų, mokinių,  kurie namuose  neturi prieigos prie skaitmeninių išteklių ir negalės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jų panaudoti  ugdymo procese; įvertinti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galimybę tam tikram laikui išduoti įstaigos turimą kompiuterį, planšetę ar kitą įrangą (te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lefoną)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; įvertinti galimybę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 galimai su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steigėjo pagalba trumpam laik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ui išsinuomoti reikiamą įrangą.</w:t>
      </w:r>
    </w:p>
    <w:p w:rsidR="4D85AB38" w:rsidP="4974B49F" w:rsidRDefault="4D85AB38" w14:paraId="37B53C08" w14:textId="21EDAC21">
      <w:pPr>
        <w:pStyle w:val="prastasis"/>
        <w:spacing w:after="20"/>
        <w:ind w:firstLine="124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</w:pP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mokinių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nemokamo maitinimo organizavimo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(jei mokymas bus organizuojamas nuotoliniu būdu),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s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ocialinės apsaugos ir darbo ministerija kovo 12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d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. yra išplatinusi kreipimąsi į savivaldybių administracijas, kuriame rekomenduoja ugdymo proceso metu (ir organizuojant ugdymą nuotoliniu būdu) tęsti mokinių nemokamą mait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inimą išduodant maisto davinius.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Ministerija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pritaria šiai rekomendacijai.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Taip pat pažymime, kad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pagal Lietuvos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Respublikos sveikatos apsaugos ministro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2011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m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. lapkričio 11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d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. įsakymo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Nr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. V-964 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„Dėl vaikų maitinimo organizavimo tvarkos aprašo patvir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tinimo“ 17 punktą,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vaikų m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aitinimai gali būti organizuojami išduodant maisto davinius, skirtus maitinti ne mokykloje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.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Pažymime, kad pagal Lietuvos Respublikos socialinės paramos mokiniams įstatymo 12 straipsnio 5 dalį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>,</w:t>
      </w:r>
      <w:r w:rsidRPr="4974B49F" w:rsidR="4974B49F">
        <w:rPr>
          <w:rFonts w:ascii="Times New Roman" w:hAnsi="Times New Roman"/>
          <w:color w:val="000000" w:themeColor="text1" w:themeTint="FF" w:themeShade="FF"/>
          <w:sz w:val="24"/>
          <w:szCs w:val="24"/>
          <w:lang w:val="lt-LT"/>
        </w:rPr>
        <w:t xml:space="preserve"> n</w:t>
      </w:r>
      <w:proofErr w:type="spellStart"/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emokami</w:t>
      </w:r>
      <w:proofErr w:type="spellEnd"/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 pietūs ir pusryčiai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nemokamą maitinimą gaunantiems mokiniams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m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okyklų steigėjų nustatyta tvarka gali būti teikiami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ir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poilsio, švenčių bei </w:t>
      </w:r>
      <w:r w:rsidRPr="4974B49F" w:rsidR="4974B49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>atostogų dienomis</w:t>
      </w:r>
      <w:r w:rsidRPr="4974B49F" w:rsidR="4974B49F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lt"/>
        </w:rPr>
        <w:t xml:space="preserve">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per mokslo metus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.</w:t>
      </w:r>
    </w:p>
    <w:p w:rsidR="4974B49F" w:rsidP="4974B49F" w:rsidRDefault="4974B49F" w14:noSpellErr="1" w14:paraId="68D61D53" w14:textId="48872906">
      <w:pPr>
        <w:pStyle w:val="prastasis"/>
        <w:spacing w:after="20"/>
        <w:ind w:firstLine="1247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sectPr w:rsidRPr="00335A2A" w:rsidR="00335A2A" w:rsidSect="00D92054">
          <w:type w:val="continuous"/>
          <w:pgSz w:w="11907" w:h="16840" w:orient="portrait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Savivaldybių administracijų švietimo padalinių maloniai prašome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 xml:space="preserve"> </w:t>
      </w:r>
      <w:r w:rsidRPr="4974B49F" w:rsidR="4974B4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lt"/>
        </w:rPr>
        <w:t>šia informacija pasidalinti su savo savivaldybėje veikiančiomis švietimo įstaigomis.</w:t>
      </w:r>
    </w:p>
    <w:p xmlns:wp14="http://schemas.microsoft.com/office/word/2010/wordml" w:rsidRPr="000A764D" w:rsidR="00681F93" w:rsidP="00275D2C" w:rsidRDefault="00681F93" w14:paraId="0E27B00A" wp14:textId="77777777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xmlns:wp14="http://schemas.microsoft.com/office/word/2010/wordml" w:rsidRPr="00681F93" w:rsidR="00275D2C" w:rsidTr="44BDD070" w14:paraId="1D96C758" wp14:textId="77777777">
        <w:trPr>
          <w:cantSplit/>
        </w:trPr>
        <w:tc>
          <w:tcPr>
            <w:tcW w:w="5778" w:type="dxa"/>
            <w:tcMar/>
          </w:tcPr>
          <w:p w:rsidRPr="000A764D" w:rsidR="00275D2C" w:rsidP="44BDD070" w:rsidRDefault="00F20D6B" w14:paraId="70185471" wp14:textId="77777777" wp14:noSpellErr="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Švietimo, mokslo ir sporto </w:t>
            </w: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ministras</w:t>
            </w:r>
          </w:p>
        </w:tc>
        <w:tc>
          <w:tcPr>
            <w:tcW w:w="4077" w:type="dxa"/>
            <w:tcMar/>
          </w:tcPr>
          <w:p w:rsidRPr="000A764D" w:rsidR="00275D2C" w:rsidP="44BDD070" w:rsidRDefault="00F20D6B" w14:paraId="7C493984" wp14:textId="77777777" wp14:noSpellErr="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44BDD070" w:rsidR="44BDD070">
              <w:rPr>
                <w:rFonts w:ascii="Times New Roman" w:hAnsi="Times New Roman"/>
                <w:sz w:val="24"/>
                <w:szCs w:val="24"/>
                <w:lang w:val="lt-LT"/>
              </w:rPr>
              <w:t>Algirdas Monkevičius</w:t>
            </w:r>
          </w:p>
        </w:tc>
      </w:tr>
    </w:tbl>
    <w:p xmlns:wp14="http://schemas.microsoft.com/office/word/2010/wordml" w:rsidRPr="000A764D" w:rsidR="00275D2C" w:rsidP="7B6A8FBC" w:rsidRDefault="00275D2C" w14:paraId="60061E4C" wp14:textId="77777777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7B6A8FBC" w:rsidP="7B6A8FBC" w:rsidRDefault="7B6A8FBC" w14:paraId="4A1D815C" w14:textId="3D5B6E28">
      <w:pPr>
        <w:pStyle w:val="prastasis"/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7B6A8FBC" w:rsidP="7B6A8FBC" w:rsidRDefault="7B6A8FBC" w14:paraId="1E9F15CA" w14:textId="6709279E">
      <w:pPr>
        <w:pStyle w:val="prastasis"/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xmlns:wp14="http://schemas.microsoft.com/office/word/2010/wordml" w:rsidRPr="00275D2C" w:rsidR="00AC5DA3" w:rsidP="004F00E9" w:rsidRDefault="004F00E9" w14:paraId="06DA90A5" wp14:textId="77777777">
      <w:pPr>
        <w:spacing w:after="20"/>
        <w:jc w:val="both"/>
      </w:pPr>
      <w:r w:rsidRPr="4974B49F" w:rsidR="4974B49F">
        <w:rPr>
          <w:rFonts w:ascii="Times New Roman" w:hAnsi="Times New Roman"/>
          <w:sz w:val="24"/>
          <w:szCs w:val="24"/>
          <w:lang w:val="lt-LT"/>
        </w:rPr>
        <w:t>Asta Dilyt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ė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tel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. (85) 2191186,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el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>p</w:t>
      </w:r>
      <w:r w:rsidRPr="4974B49F" w:rsidR="4974B49F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4974B49F" w:rsidR="4974B49F">
        <w:rPr>
          <w:rFonts w:ascii="Times New Roman" w:hAnsi="Times New Roman"/>
          <w:sz w:val="24"/>
          <w:szCs w:val="24"/>
          <w:lang w:val="lt-LT"/>
        </w:rPr>
        <w:t>Asta.Dilyte@smm.lt</w:t>
      </w:r>
      <w:proofErr w:type="spellEnd"/>
    </w:p>
    <w:sectPr w:rsidRPr="00275D2C" w:rsidR="00AC5DA3" w:rsidSect="00D92054">
      <w:type w:val="continuous"/>
      <w:pgSz w:w="11907" w:h="16840" w:orient="portrait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A6A0C" w:rsidRDefault="004A6A0C" w14:paraId="44EAFD9C" wp14:textId="77777777">
      <w:r>
        <w:separator/>
      </w:r>
    </w:p>
  </w:endnote>
  <w:endnote w:type="continuationSeparator" w:id="0">
    <w:p xmlns:wp14="http://schemas.microsoft.com/office/word/2010/wordml" w:rsidR="004A6A0C" w:rsidRDefault="004A6A0C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25CDB" w:rsidRDefault="00825CDB" w14:paraId="53928121" wp14:textId="77777777">
    <w:pPr>
      <w:pStyle w:val="Porat"/>
      <w:framePr w:wrap="around" w:hAnchor="margin" w:vAnchor="text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xmlns:wp14="http://schemas.microsoft.com/office/word/2010/wordml" w:rsidR="00825CDB" w:rsidRDefault="00825CDB" w14:paraId="53128261" wp14:textId="777777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35A2A" w:rsidRDefault="00335A2A" w14:paraId="45FB0818" wp14:textId="77777777">
    <w:pPr>
      <w:pStyle w:val="Porat"/>
      <w:jc w:val="right"/>
    </w:pPr>
  </w:p>
  <w:p xmlns:wp14="http://schemas.microsoft.com/office/word/2010/wordml" w:rsidR="00335A2A" w:rsidRDefault="00335A2A" w14:paraId="049F31CB" wp14:textId="7777777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A6A0C" w:rsidRDefault="004A6A0C" w14:paraId="3DEEC669" wp14:textId="77777777">
      <w:r>
        <w:separator/>
      </w:r>
    </w:p>
  </w:footnote>
  <w:footnote w:type="continuationSeparator" w:id="0">
    <w:p xmlns:wp14="http://schemas.microsoft.com/office/word/2010/wordml" w:rsidR="004A6A0C" w:rsidRDefault="004A6A0C" w14:paraId="3656B9AB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C"/>
    <w:rsid w:val="000264EF"/>
    <w:rsid w:val="00060042"/>
    <w:rsid w:val="00066466"/>
    <w:rsid w:val="0008504D"/>
    <w:rsid w:val="000A764D"/>
    <w:rsid w:val="000F6DF5"/>
    <w:rsid w:val="001079C4"/>
    <w:rsid w:val="001221B7"/>
    <w:rsid w:val="001349D6"/>
    <w:rsid w:val="001557AC"/>
    <w:rsid w:val="00171F7B"/>
    <w:rsid w:val="001974E0"/>
    <w:rsid w:val="00203A76"/>
    <w:rsid w:val="0020712A"/>
    <w:rsid w:val="002649AB"/>
    <w:rsid w:val="00267DAC"/>
    <w:rsid w:val="00275D2C"/>
    <w:rsid w:val="00293B0B"/>
    <w:rsid w:val="002F44C1"/>
    <w:rsid w:val="002F4A20"/>
    <w:rsid w:val="00315BD6"/>
    <w:rsid w:val="00322863"/>
    <w:rsid w:val="00335A2A"/>
    <w:rsid w:val="00337854"/>
    <w:rsid w:val="00372CF6"/>
    <w:rsid w:val="00385D08"/>
    <w:rsid w:val="00385F5C"/>
    <w:rsid w:val="00386581"/>
    <w:rsid w:val="00394F53"/>
    <w:rsid w:val="003976EE"/>
    <w:rsid w:val="003A49F7"/>
    <w:rsid w:val="003B77AD"/>
    <w:rsid w:val="003E4F79"/>
    <w:rsid w:val="003F7AFE"/>
    <w:rsid w:val="00407A48"/>
    <w:rsid w:val="004134A2"/>
    <w:rsid w:val="00420049"/>
    <w:rsid w:val="004235D9"/>
    <w:rsid w:val="00470D1C"/>
    <w:rsid w:val="00497A0C"/>
    <w:rsid w:val="00497B75"/>
    <w:rsid w:val="004A6A0C"/>
    <w:rsid w:val="004B7AE0"/>
    <w:rsid w:val="004D6ADD"/>
    <w:rsid w:val="004F00E9"/>
    <w:rsid w:val="00500F6A"/>
    <w:rsid w:val="005347B2"/>
    <w:rsid w:val="00543ADB"/>
    <w:rsid w:val="0057433E"/>
    <w:rsid w:val="005C56F0"/>
    <w:rsid w:val="005D0793"/>
    <w:rsid w:val="005E3209"/>
    <w:rsid w:val="005F095B"/>
    <w:rsid w:val="005F3F21"/>
    <w:rsid w:val="006223DE"/>
    <w:rsid w:val="00635A8B"/>
    <w:rsid w:val="00640439"/>
    <w:rsid w:val="006419A8"/>
    <w:rsid w:val="00651849"/>
    <w:rsid w:val="00681F93"/>
    <w:rsid w:val="00684BAD"/>
    <w:rsid w:val="00697EF8"/>
    <w:rsid w:val="006A00D1"/>
    <w:rsid w:val="007245CD"/>
    <w:rsid w:val="007252C5"/>
    <w:rsid w:val="00740FEB"/>
    <w:rsid w:val="00750C1D"/>
    <w:rsid w:val="0075781E"/>
    <w:rsid w:val="00763998"/>
    <w:rsid w:val="00786C8C"/>
    <w:rsid w:val="007C376C"/>
    <w:rsid w:val="00816746"/>
    <w:rsid w:val="00825CDB"/>
    <w:rsid w:val="008754B9"/>
    <w:rsid w:val="0088435C"/>
    <w:rsid w:val="008D0EA2"/>
    <w:rsid w:val="008D39D5"/>
    <w:rsid w:val="00903008"/>
    <w:rsid w:val="00935E98"/>
    <w:rsid w:val="009661EC"/>
    <w:rsid w:val="009725B0"/>
    <w:rsid w:val="00973D74"/>
    <w:rsid w:val="009A06A1"/>
    <w:rsid w:val="00A166CF"/>
    <w:rsid w:val="00A71C27"/>
    <w:rsid w:val="00A86CC8"/>
    <w:rsid w:val="00AA57E5"/>
    <w:rsid w:val="00AC0A2C"/>
    <w:rsid w:val="00AC5DA3"/>
    <w:rsid w:val="00AF3D2F"/>
    <w:rsid w:val="00AF74E6"/>
    <w:rsid w:val="00B22380"/>
    <w:rsid w:val="00B424F3"/>
    <w:rsid w:val="00B50EFA"/>
    <w:rsid w:val="00B61E3D"/>
    <w:rsid w:val="00B772AC"/>
    <w:rsid w:val="00B9370D"/>
    <w:rsid w:val="00BA1081"/>
    <w:rsid w:val="00BA1503"/>
    <w:rsid w:val="00BE0D14"/>
    <w:rsid w:val="00BE31B4"/>
    <w:rsid w:val="00BE6719"/>
    <w:rsid w:val="00BF418A"/>
    <w:rsid w:val="00C4737C"/>
    <w:rsid w:val="00C60208"/>
    <w:rsid w:val="00C617FF"/>
    <w:rsid w:val="00C86EC8"/>
    <w:rsid w:val="00C87C45"/>
    <w:rsid w:val="00C936B4"/>
    <w:rsid w:val="00CA567B"/>
    <w:rsid w:val="00CA5FC4"/>
    <w:rsid w:val="00CB1AE4"/>
    <w:rsid w:val="00CE2BF1"/>
    <w:rsid w:val="00CF51D3"/>
    <w:rsid w:val="00D42CB1"/>
    <w:rsid w:val="00D91BB9"/>
    <w:rsid w:val="00D92054"/>
    <w:rsid w:val="00DA45FD"/>
    <w:rsid w:val="00DA4683"/>
    <w:rsid w:val="00DC0205"/>
    <w:rsid w:val="00DC498E"/>
    <w:rsid w:val="00DE3C20"/>
    <w:rsid w:val="00DF68BA"/>
    <w:rsid w:val="00E0580E"/>
    <w:rsid w:val="00E30D62"/>
    <w:rsid w:val="00E47A70"/>
    <w:rsid w:val="00E73E21"/>
    <w:rsid w:val="00E9791F"/>
    <w:rsid w:val="00EC4FCF"/>
    <w:rsid w:val="00F20D41"/>
    <w:rsid w:val="00F20D6B"/>
    <w:rsid w:val="00F33306"/>
    <w:rsid w:val="00F6270F"/>
    <w:rsid w:val="00F66960"/>
    <w:rsid w:val="00F94A03"/>
    <w:rsid w:val="2F2D136A"/>
    <w:rsid w:val="44BDD070"/>
    <w:rsid w:val="4974B49F"/>
    <w:rsid w:val="4D85AB38"/>
    <w:rsid w:val="5EDB7950"/>
    <w:rsid w:val="7B6A8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1C5C58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prastasis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styleId="PoratDiagrama" w:customStyle="1">
    <w:name w:val="Poraštė Diagrama"/>
    <w:link w:val="Porat"/>
    <w:uiPriority w:val="99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B424F3"/>
    <w:rPr>
      <w:rFonts w:ascii="Tahoma" w:hAnsi="Tahoma" w:cs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rsid w:val="00B424F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uiPriority w:val="99"/>
    <w:rsid w:val="00337854"/>
    <w:rPr>
      <w:rFonts w:ascii="HelveticaLT" w:hAnsi="HelveticaLT"/>
      <w:lang w:val="en-GB"/>
    </w:rPr>
  </w:style>
  <w:style w:type="paragraph" w:styleId="Debesliotekstas">
    <w:name w:val="Balloon Text"/>
    <w:basedOn w:val="prastasis"/>
    <w:link w:val="DebesliotekstasDiagrama"/>
    <w:rsid w:val="00B424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424F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1C790-9FEA-4BE0-B006-EF40569ECD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4F9EA-3650-44BC-8B56-5D70BEE87BFA}"/>
</file>

<file path=customXml/itemProps3.xml><?xml version="1.0" encoding="utf-8"?>
<ds:datastoreItem xmlns:ds="http://schemas.openxmlformats.org/officeDocument/2006/customXml" ds:itemID="{358FBA43-E431-486B-822C-8DAB61739E39}"/>
</file>

<file path=customXml/itemProps4.xml><?xml version="1.0" encoding="utf-8"?>
<ds:datastoreItem xmlns:ds="http://schemas.openxmlformats.org/officeDocument/2006/customXml" ds:itemID="{616BDD98-4710-4B42-9F30-259A91D6FA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VKS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20329da9-1171-4102-9bb5-d8ccde3caa45</dc:title>
  <dc:creator>Dilytė Asta</dc:creator>
  <cp:lastModifiedBy>Asta Dilytė</cp:lastModifiedBy>
  <cp:revision>19</cp:revision>
  <cp:lastPrinted>2001-05-31T14:38:00Z</cp:lastPrinted>
  <dcterms:created xsi:type="dcterms:W3CDTF">2020-03-16T12:29:00Z</dcterms:created>
  <dcterms:modified xsi:type="dcterms:W3CDTF">2020-03-17T07:26:57Z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  <property fmtid="{D5CDD505-2E9C-101B-9397-08002B2CF9AE}" pid="5" name="Komentarai">
    <vt:lpwstr>Koreguota vizavimo metu</vt:lpwstr>
  </property>
</Properties>
</file>